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Calibri" w:cs="Calibri" w:eastAsia="Calibri" w:hAnsi="Calibri"/>
          <w:b/>
          <w:bCs/>
          <w:color w:val="0F1B2D"/>
          <w:sz w:val="44"/>
          <w:szCs w:val="44"/>
        </w:rPr>
        <w:t xml:space="preserve">Show Up to Council</w:t>
      </w:r>
    </w:p>
    <w:p>
      <w:pPr>
        <w:spacing w:after="60"/>
        <w:jc w:val="center"/>
      </w:pPr>
      <w:r>
        <w:rPr>
          <w:rFonts w:ascii="Calibri" w:cs="Calibri" w:eastAsia="Calibri" w:hAnsi="Calibri"/>
          <w:color w:val="C45E2C"/>
          <w:sz w:val="22"/>
          <w:szCs w:val="22"/>
        </w:rPr>
        <w:t xml:space="preserve">Your one-page guide to public comment at OKC City Council</w:t>
      </w:r>
    </w:p>
    <w:p>
      <w:pPr>
        <w:pBdr>
          <w:bottom w:val="single" w:color="C45E2C" w:sz="6" w:space="8"/>
        </w:pBdr>
        <w:spacing w:after="200"/>
        <w:jc w:val="center"/>
      </w:pPr>
      <w:r>
        <w:rPr>
          <w:rFonts w:ascii="Calibri" w:cs="Calibri" w:eastAsia="Calibri" w:hAnsi="Calibri"/>
          <w:i/>
          <w:iCs/>
          <w:color w:val="666666"/>
          <w:sz w:val="20"/>
          <w:szCs w:val="20"/>
        </w:rPr>
        <w:t xml:space="preserve">Renewal vote: early July 2026</w:t>
      </w:r>
    </w:p>
    <w:p>
      <w:pPr>
        <w:spacing w:after="120"/>
      </w:pPr>
    </w:p>
    <w:p>
      <w:pPr>
        <w:pStyle w:val="Heading1"/>
      </w:pPr>
      <w:r>
        <w:t xml:space="preserve">The basics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DDDDDD" w:sz="4"/>
              <w:left w:val="single" w:color="DDDDDD" w:sz="4"/>
              <w:bottom w:val="single" w:color="DDDDDD" w:sz="4"/>
              <w:right w:val="single" w:color="DDDDDD" w:sz="4"/>
            </w:tcBorders>
            <w:shd w:fill="0F1B2D" w:val="clear"/>
            <w:tcMar>
              <w:top w:type="dxa" w:w="120"/>
              <w:left w:type="dxa" w:w="200"/>
              <w:bottom w:type="dxa" w:w="120"/>
              <w:right w:type="dxa" w:w="200"/>
            </w:tcMar>
          </w:tcPr>
          <w:p>
            <w:r>
              <w:rPr>
                <w:rFonts w:ascii="Calibri" w:cs="Calibri" w:eastAsia="Calibri" w:hAnsi="Calibri"/>
                <w:b/>
                <w:bCs/>
                <w:color w:val="FFFFFF"/>
                <w:sz w:val="22"/>
                <w:szCs w:val="22"/>
              </w:rPr>
              <w:t xml:space="preserve">Where</w:t>
            </w:r>
          </w:p>
        </w:tc>
        <w:tc>
          <w:tcPr>
            <w:tcW w:type="dxa" w:w="6480"/>
            <w:tcBorders>
              <w:top w:val="single" w:color="DDDDDD" w:sz="4"/>
              <w:left w:val="single" w:color="DDDDDD" w:sz="4"/>
              <w:bottom w:val="single" w:color="DDDDDD" w:sz="4"/>
              <w:right w:val="single" w:color="DDDDDD" w:sz="4"/>
            </w:tcBorders>
            <w:tcMar>
              <w:top w:type="dxa" w:w="120"/>
              <w:left w:type="dxa" w:w="200"/>
              <w:bottom w:type="dxa" w:w="120"/>
              <w:right w:type="dxa" w:w="200"/>
            </w:tcMar>
          </w:tcPr>
          <w:p>
            <w:r>
              <w:rPr>
                <w:rFonts w:ascii="Calibri" w:cs="Calibri" w:eastAsia="Calibri" w:hAnsi="Calibri"/>
                <w:color w:val="333333"/>
                <w:sz w:val="22"/>
                <w:szCs w:val="22"/>
              </w:rPr>
              <w:t xml:space="preserve">City Hall, 200 N. Walker Ave, Oklahoma City - Council Chamber, 3rd floor</w:t>
            </w:r>
          </w:p>
        </w:tc>
      </w:tr>
      <w:tr>
        <w:tc>
          <w:tcPr>
            <w:tcW w:type="dxa" w:w="2880"/>
            <w:tcBorders>
              <w:top w:val="single" w:color="DDDDDD" w:sz="4"/>
              <w:left w:val="single" w:color="DDDDDD" w:sz="4"/>
              <w:bottom w:val="single" w:color="DDDDDD" w:sz="4"/>
              <w:right w:val="single" w:color="DDDDDD" w:sz="4"/>
            </w:tcBorders>
            <w:shd w:fill="0F1B2D" w:val="clear"/>
            <w:tcMar>
              <w:top w:type="dxa" w:w="120"/>
              <w:left w:type="dxa" w:w="200"/>
              <w:bottom w:type="dxa" w:w="120"/>
              <w:right w:type="dxa" w:w="200"/>
            </w:tcMar>
          </w:tcPr>
          <w:p>
            <w:r>
              <w:rPr>
                <w:rFonts w:ascii="Calibri" w:cs="Calibri" w:eastAsia="Calibri" w:hAnsi="Calibri"/>
                <w:b/>
                <w:bCs/>
                <w:color w:val="FFFFFF"/>
                <w:sz w:val="22"/>
                <w:szCs w:val="22"/>
              </w:rPr>
              <w:t xml:space="preserve">When</w:t>
            </w:r>
          </w:p>
        </w:tc>
        <w:tc>
          <w:tcPr>
            <w:tcW w:type="dxa" w:w="6480"/>
            <w:tcBorders>
              <w:top w:val="single" w:color="DDDDDD" w:sz="4"/>
              <w:left w:val="single" w:color="DDDDDD" w:sz="4"/>
              <w:bottom w:val="single" w:color="DDDDDD" w:sz="4"/>
              <w:right w:val="single" w:color="DDDDDD" w:sz="4"/>
            </w:tcBorders>
            <w:tcMar>
              <w:top w:type="dxa" w:w="120"/>
              <w:left w:type="dxa" w:w="200"/>
              <w:bottom w:type="dxa" w:w="120"/>
              <w:right w:type="dxa" w:w="200"/>
            </w:tcMar>
          </w:tcPr>
          <w:p>
            <w:r>
              <w:rPr>
                <w:rFonts w:ascii="Calibri" w:cs="Calibri" w:eastAsia="Calibri" w:hAnsi="Calibri"/>
                <w:color w:val="333333"/>
                <w:sz w:val="22"/>
                <w:szCs w:val="22"/>
              </w:rPr>
              <w:t xml:space="preserve">Every other Tuesday at 8:30 AM (verify the agenda at okc.primegov.com)</w:t>
            </w:r>
          </w:p>
        </w:tc>
      </w:tr>
      <w:tr>
        <w:tc>
          <w:tcPr>
            <w:tcW w:type="dxa" w:w="2880"/>
            <w:tcBorders>
              <w:top w:val="single" w:color="DDDDDD" w:sz="4"/>
              <w:left w:val="single" w:color="DDDDDD" w:sz="4"/>
              <w:bottom w:val="single" w:color="DDDDDD" w:sz="4"/>
              <w:right w:val="single" w:color="DDDDDD" w:sz="4"/>
            </w:tcBorders>
            <w:shd w:fill="0F1B2D" w:val="clear"/>
            <w:tcMar>
              <w:top w:type="dxa" w:w="120"/>
              <w:left w:type="dxa" w:w="200"/>
              <w:bottom w:type="dxa" w:w="120"/>
              <w:right w:type="dxa" w:w="200"/>
            </w:tcMar>
          </w:tcPr>
          <w:p>
            <w:r>
              <w:rPr>
                <w:rFonts w:ascii="Calibri" w:cs="Calibri" w:eastAsia="Calibri" w:hAnsi="Calibri"/>
                <w:b/>
                <w:bCs/>
                <w:color w:val="FFFFFF"/>
                <w:sz w:val="22"/>
                <w:szCs w:val="22"/>
              </w:rPr>
              <w:t xml:space="preserve">How long</w:t>
            </w:r>
          </w:p>
        </w:tc>
        <w:tc>
          <w:tcPr>
            <w:tcW w:type="dxa" w:w="6480"/>
            <w:tcBorders>
              <w:top w:val="single" w:color="DDDDDD" w:sz="4"/>
              <w:left w:val="single" w:color="DDDDDD" w:sz="4"/>
              <w:bottom w:val="single" w:color="DDDDDD" w:sz="4"/>
              <w:right w:val="single" w:color="DDDDDD" w:sz="4"/>
            </w:tcBorders>
            <w:tcMar>
              <w:top w:type="dxa" w:w="120"/>
              <w:left w:type="dxa" w:w="200"/>
              <w:bottom w:type="dxa" w:w="120"/>
              <w:right w:type="dxa" w:w="200"/>
            </w:tcMar>
          </w:tcPr>
          <w:p>
            <w:r>
              <w:rPr>
                <w:rFonts w:ascii="Calibri" w:cs="Calibri" w:eastAsia="Calibri" w:hAnsi="Calibri"/>
                <w:color w:val="333333"/>
                <w:sz w:val="22"/>
                <w:szCs w:val="22"/>
              </w:rPr>
              <w:t xml:space="preserve">3 minutes at the microphone if you choose to speak</w:t>
            </w:r>
          </w:p>
        </w:tc>
      </w:tr>
      <w:tr>
        <w:tc>
          <w:tcPr>
            <w:tcW w:type="dxa" w:w="2880"/>
            <w:tcBorders>
              <w:top w:val="single" w:color="DDDDDD" w:sz="4"/>
              <w:left w:val="single" w:color="DDDDDD" w:sz="4"/>
              <w:bottom w:val="single" w:color="DDDDDD" w:sz="4"/>
              <w:right w:val="single" w:color="DDDDDD" w:sz="4"/>
            </w:tcBorders>
            <w:shd w:fill="0F1B2D" w:val="clear"/>
            <w:tcMar>
              <w:top w:type="dxa" w:w="120"/>
              <w:left w:type="dxa" w:w="200"/>
              <w:bottom w:type="dxa" w:w="120"/>
              <w:right w:type="dxa" w:w="200"/>
            </w:tcMar>
          </w:tcPr>
          <w:p>
            <w:r>
              <w:rPr>
                <w:rFonts w:ascii="Calibri" w:cs="Calibri" w:eastAsia="Calibri" w:hAnsi="Calibri"/>
                <w:b/>
                <w:bCs/>
                <w:color w:val="FFFFFF"/>
                <w:sz w:val="22"/>
                <w:szCs w:val="22"/>
              </w:rPr>
              <w:t xml:space="preserve">Cost</w:t>
            </w:r>
          </w:p>
        </w:tc>
        <w:tc>
          <w:tcPr>
            <w:tcW w:type="dxa" w:w="6480"/>
            <w:tcBorders>
              <w:top w:val="single" w:color="DDDDDD" w:sz="4"/>
              <w:left w:val="single" w:color="DDDDDD" w:sz="4"/>
              <w:bottom w:val="single" w:color="DDDDDD" w:sz="4"/>
              <w:right w:val="single" w:color="DDDDDD" w:sz="4"/>
            </w:tcBorders>
            <w:tcMar>
              <w:top w:type="dxa" w:w="120"/>
              <w:left w:type="dxa" w:w="200"/>
              <w:bottom w:type="dxa" w:w="120"/>
              <w:right w:type="dxa" w:w="200"/>
            </w:tcMar>
          </w:tcPr>
          <w:p>
            <w:r>
              <w:rPr>
                <w:rFonts w:ascii="Calibri" w:cs="Calibri" w:eastAsia="Calibri" w:hAnsi="Calibri"/>
                <w:color w:val="333333"/>
                <w:sz w:val="22"/>
                <w:szCs w:val="22"/>
              </w:rPr>
              <w:t xml:space="preserve">Free. Open to the public. No appointment needed.</w:t>
            </w:r>
          </w:p>
        </w:tc>
      </w:tr>
      <w:tr>
        <w:tc>
          <w:tcPr>
            <w:tcW w:type="dxa" w:w="2880"/>
            <w:tcBorders>
              <w:top w:val="single" w:color="DDDDDD" w:sz="4"/>
              <w:left w:val="single" w:color="DDDDDD" w:sz="4"/>
              <w:bottom w:val="single" w:color="DDDDDD" w:sz="4"/>
              <w:right w:val="single" w:color="DDDDDD" w:sz="4"/>
            </w:tcBorders>
            <w:shd w:fill="0F1B2D" w:val="clear"/>
            <w:tcMar>
              <w:top w:type="dxa" w:w="120"/>
              <w:left w:type="dxa" w:w="200"/>
              <w:bottom w:type="dxa" w:w="120"/>
              <w:right w:type="dxa" w:w="200"/>
            </w:tcMar>
          </w:tcPr>
          <w:p>
            <w:r>
              <w:rPr>
                <w:rFonts w:ascii="Calibri" w:cs="Calibri" w:eastAsia="Calibri" w:hAnsi="Calibri"/>
                <w:b/>
                <w:bCs/>
                <w:color w:val="FFFFFF"/>
                <w:sz w:val="22"/>
                <w:szCs w:val="22"/>
              </w:rPr>
              <w:t xml:space="preserve">Sign-up</w:t>
            </w:r>
          </w:p>
        </w:tc>
        <w:tc>
          <w:tcPr>
            <w:tcW w:type="dxa" w:w="6480"/>
            <w:tcBorders>
              <w:top w:val="single" w:color="DDDDDD" w:sz="4"/>
              <w:left w:val="single" w:color="DDDDDD" w:sz="4"/>
              <w:bottom w:val="single" w:color="DDDDDD" w:sz="4"/>
              <w:right w:val="single" w:color="DDDDDD" w:sz="4"/>
            </w:tcBorders>
            <w:tcMar>
              <w:top w:type="dxa" w:w="120"/>
              <w:left w:type="dxa" w:w="200"/>
              <w:bottom w:type="dxa" w:w="120"/>
              <w:right w:type="dxa" w:w="200"/>
            </w:tcMar>
          </w:tcPr>
          <w:p>
            <w:r>
              <w:rPr>
                <w:rFonts w:ascii="Calibri" w:cs="Calibri" w:eastAsia="Calibri" w:hAnsi="Calibri"/>
                <w:color w:val="333333"/>
                <w:sz w:val="22"/>
                <w:szCs w:val="22"/>
              </w:rPr>
              <w:t xml:space="preserve">Arrive 20-30 minutes early. Sign up to speak at the table near the chamber entrance.</w:t>
            </w:r>
          </w:p>
        </w:tc>
      </w:tr>
      <w:tr>
        <w:tc>
          <w:tcPr>
            <w:tcW w:type="dxa" w:w="2880"/>
            <w:tcBorders>
              <w:top w:val="single" w:color="DDDDDD" w:sz="4"/>
              <w:left w:val="single" w:color="DDDDDD" w:sz="4"/>
              <w:bottom w:val="single" w:color="DDDDDD" w:sz="4"/>
              <w:right w:val="single" w:color="DDDDDD" w:sz="4"/>
            </w:tcBorders>
            <w:shd w:fill="0F1B2D" w:val="clear"/>
            <w:tcMar>
              <w:top w:type="dxa" w:w="120"/>
              <w:left w:type="dxa" w:w="200"/>
              <w:bottom w:type="dxa" w:w="120"/>
              <w:right w:type="dxa" w:w="200"/>
            </w:tcMar>
          </w:tcPr>
          <w:p>
            <w:r>
              <w:rPr>
                <w:rFonts w:ascii="Calibri" w:cs="Calibri" w:eastAsia="Calibri" w:hAnsi="Calibri"/>
                <w:b/>
                <w:bCs/>
                <w:color w:val="FFFFFF"/>
                <w:sz w:val="22"/>
                <w:szCs w:val="22"/>
              </w:rPr>
              <w:t xml:space="preserve">ID</w:t>
            </w:r>
          </w:p>
        </w:tc>
        <w:tc>
          <w:tcPr>
            <w:tcW w:type="dxa" w:w="6480"/>
            <w:tcBorders>
              <w:top w:val="single" w:color="DDDDDD" w:sz="4"/>
              <w:left w:val="single" w:color="DDDDDD" w:sz="4"/>
              <w:bottom w:val="single" w:color="DDDDDD" w:sz="4"/>
              <w:right w:val="single" w:color="DDDDDD" w:sz="4"/>
            </w:tcBorders>
            <w:tcMar>
              <w:top w:type="dxa" w:w="120"/>
              <w:left w:type="dxa" w:w="200"/>
              <w:bottom w:type="dxa" w:w="120"/>
              <w:right w:type="dxa" w:w="200"/>
            </w:tcMar>
          </w:tcPr>
          <w:p>
            <w:r>
              <w:rPr>
                <w:rFonts w:ascii="Calibri" w:cs="Calibri" w:eastAsia="Calibri" w:hAnsi="Calibri"/>
                <w:color w:val="333333"/>
                <w:sz w:val="22"/>
                <w:szCs w:val="22"/>
              </w:rPr>
              <w:t xml:space="preserve">Not required to sign up. You can sign up under "Citizens to be heard" or by item number.</w:t>
            </w:r>
          </w:p>
        </w:tc>
      </w:tr>
    </w:tbl>
    <w:p>
      <w:pPr>
        <w:pStyle w:val="Heading1"/>
      </w:pPr>
      <w:r>
        <w:t xml:space="preserve">What to bring</w:t>
      </w:r>
    </w:p>
    <w:p>
      <w:pPr>
        <w:spacing w:after="120" w:line="300"/>
        <w:ind w:left="480" w:hanging="240"/>
      </w:pPr>
      <w:r>
        <w:rPr>
          <w:rFonts w:ascii="Calibri" w:cs="Calibri" w:eastAsia="Calibri" w:hAnsi="Calibri"/>
          <w:b/>
          <w:bCs/>
          <w:color w:val="C45E2C"/>
          <w:sz w:val="22"/>
          <w:szCs w:val="22"/>
        </w:rPr>
        <w:t xml:space="preserve">•   </w:t>
      </w:r>
      <w:r>
        <w:rPr>
          <w:rFonts w:ascii="Calibri" w:cs="Calibri" w:eastAsia="Calibri" w:hAnsi="Calibri"/>
          <w:sz w:val="22"/>
          <w:szCs w:val="22"/>
        </w:rPr>
        <w:t xml:space="preserve">Your name and the ward you live in. (If you don't know your ward, look it up at okc.gov/Government/Administration/Government-Relations/Find-your-elected-officials.)</w:t>
      </w:r>
    </w:p>
    <w:p>
      <w:pPr>
        <w:spacing w:after="120" w:line="300"/>
        <w:ind w:left="480" w:hanging="240"/>
      </w:pPr>
      <w:r>
        <w:rPr>
          <w:rFonts w:ascii="Calibri" w:cs="Calibri" w:eastAsia="Calibri" w:hAnsi="Calibri"/>
          <w:b/>
          <w:bCs/>
          <w:color w:val="C45E2C"/>
          <w:sz w:val="22"/>
          <w:szCs w:val="22"/>
        </w:rPr>
        <w:t xml:space="preserve">•   </w:t>
      </w:r>
      <w:r>
        <w:rPr>
          <w:rFonts w:ascii="Calibri" w:cs="Calibri" w:eastAsia="Calibri" w:hAnsi="Calibri"/>
          <w:sz w:val="22"/>
          <w:szCs w:val="22"/>
        </w:rPr>
        <w:t xml:space="preserve">Three minutes of comments. Less is fine. Reading from your phone or a printed sheet is fine.</w:t>
      </w:r>
    </w:p>
    <w:p>
      <w:pPr>
        <w:spacing w:after="120" w:line="300"/>
        <w:ind w:left="480" w:hanging="240"/>
      </w:pPr>
      <w:r>
        <w:rPr>
          <w:rFonts w:ascii="Calibri" w:cs="Calibri" w:eastAsia="Calibri" w:hAnsi="Calibri"/>
          <w:b/>
          <w:bCs/>
          <w:color w:val="C45E2C"/>
          <w:sz w:val="22"/>
          <w:szCs w:val="22"/>
        </w:rPr>
        <w:t xml:space="preserve">•   </w:t>
      </w:r>
      <w:r>
        <w:rPr>
          <w:rFonts w:ascii="Calibri" w:cs="Calibri" w:eastAsia="Calibri" w:hAnsi="Calibri"/>
          <w:sz w:val="22"/>
          <w:szCs w:val="22"/>
        </w:rPr>
        <w:t xml:space="preserve">Patience. The agenda will likely have other items first. The Flock item will be called when it comes up.</w:t>
      </w:r>
    </w:p>
    <w:p>
      <w:pPr>
        <w:spacing w:after="120" w:line="300"/>
        <w:ind w:left="480" w:hanging="240"/>
      </w:pPr>
      <w:r>
        <w:rPr>
          <w:rFonts w:ascii="Calibri" w:cs="Calibri" w:eastAsia="Calibri" w:hAnsi="Calibri"/>
          <w:b/>
          <w:bCs/>
          <w:color w:val="C45E2C"/>
          <w:sz w:val="22"/>
          <w:szCs w:val="22"/>
        </w:rPr>
        <w:t xml:space="preserve">•   </w:t>
      </w:r>
      <w:r>
        <w:rPr>
          <w:rFonts w:ascii="Calibri" w:cs="Calibri" w:eastAsia="Calibri" w:hAnsi="Calibri"/>
          <w:sz w:val="22"/>
          <w:szCs w:val="22"/>
        </w:rPr>
        <w:t xml:space="preserve">A friend if you can. Two voices on one issue is twice the signal.</w:t>
      </w:r>
    </w:p>
    <w:p>
      <w:pPr>
        <w:pStyle w:val="Heading1"/>
      </w:pPr>
      <w:r>
        <w:t xml:space="preserve">3-minute talking points</w:t>
      </w:r>
    </w:p>
    <w:p>
      <w:pPr>
        <w:spacing w:after="200" w:line="300"/>
      </w:pPr>
      <w:r>
        <w:rPr>
          <w:rFonts w:ascii="Calibri" w:cs="Calibri" w:eastAsia="Calibri" w:hAnsi="Calibri"/>
          <w:i/>
          <w:iCs/>
          <w:color w:val="666666"/>
          <w:sz w:val="22"/>
          <w:szCs w:val="22"/>
        </w:rPr>
        <w:t xml:space="preserve">You don't have to memorize anything. Pick the lines that resonate with you and string them together. Each block below stands on its own and runs about 30-45 seconds.</w:t>
      </w:r>
    </w:p>
    <w:p>
      <w:pPr>
        <w:spacing w:after="60" w:before="160"/>
      </w:pPr>
      <w:r>
        <w:rPr>
          <w:rFonts w:ascii="Calibri" w:cs="Calibri" w:eastAsia="Calibri" w:hAnsi="Calibri"/>
          <w:b/>
          <w:bCs/>
          <w:color w:val="C45E2C"/>
          <w:sz w:val="20"/>
          <w:szCs w:val="20"/>
        </w:rPr>
        <w:t xml:space="preserve">OPENING</w:t>
      </w:r>
    </w:p>
    <w:p>
      <w:pPr>
        <w:spacing w:after="80" w:line="300"/>
      </w:pPr>
      <w:r>
        <w:rPr>
          <w:rFonts w:ascii="Calibri" w:cs="Calibri" w:eastAsia="Calibri" w:hAnsi="Calibri"/>
          <w:i/>
          <w:iCs/>
          <w:sz w:val="22"/>
          <w:szCs w:val="22"/>
        </w:rPr>
        <w:t xml:space="preserve">My name is [name]. I'm a Ward [number] resident. I'm here because the Flock Safety contract renewal is on this agenda, and I am asking you to vote against renewal.</w:t>
      </w:r>
    </w:p>
    <w:p>
      <w:pPr>
        <w:spacing w:after="60" w:before="160"/>
      </w:pPr>
      <w:r>
        <w:rPr>
          <w:rFonts w:ascii="Calibri" w:cs="Calibri" w:eastAsia="Calibri" w:hAnsi="Calibri"/>
          <w:b/>
          <w:bCs/>
          <w:color w:val="C45E2C"/>
          <w:sz w:val="20"/>
          <w:szCs w:val="20"/>
        </w:rPr>
        <w:t xml:space="preserve">THE MEMO</w:t>
      </w:r>
    </w:p>
    <w:p>
      <w:pPr>
        <w:spacing w:after="80" w:line="300"/>
      </w:pPr>
      <w:r>
        <w:rPr>
          <w:rFonts w:ascii="Calibri" w:cs="Calibri" w:eastAsia="Calibri" w:hAnsi="Calibri"/>
          <w:i/>
          <w:iCs/>
          <w:sz w:val="22"/>
          <w:szCs w:val="22"/>
        </w:rPr>
        <w:t xml:space="preserve">OKCPD confirmed in writing that no access controls, no audit procedures, no use policies, no discipline standards, and no transparency reporting exist for this system. That's not my characterization. That's the department's own memo, on official letterhead, in response to a public records request.</w:t>
      </w:r>
    </w:p>
    <w:p>
      <w:pPr>
        <w:spacing w:after="60" w:before="160"/>
      </w:pPr>
      <w:r>
        <w:rPr>
          <w:rFonts w:ascii="Calibri" w:cs="Calibri" w:eastAsia="Calibri" w:hAnsi="Calibri"/>
          <w:b/>
          <w:bCs/>
          <w:color w:val="C45E2C"/>
          <w:sz w:val="20"/>
          <w:szCs w:val="20"/>
        </w:rPr>
        <w:t xml:space="preserve">THE VENDOR</w:t>
      </w:r>
    </w:p>
    <w:p>
      <w:pPr>
        <w:spacing w:after="80" w:line="300"/>
      </w:pPr>
      <w:r>
        <w:rPr>
          <w:rFonts w:ascii="Calibri" w:cs="Calibri" w:eastAsia="Calibri" w:hAnsi="Calibri"/>
          <w:i/>
          <w:iCs/>
          <w:sz w:val="22"/>
          <w:szCs w:val="22"/>
        </w:rPr>
        <w:t xml:space="preserve">Flock Safety has been documented misrepresenting its product to other city councils. In Oshkosh, Wisconsin, the council rescinded their contract within 24 hours because Flock lied during the meeting. Flock's CEO sent emails to police departments calling residents who ask questions "activists who want to defund the police." This is not a vendor we should be paying with public money.</w:t>
      </w:r>
    </w:p>
    <w:p>
      <w:pPr>
        <w:spacing w:after="60" w:before="160"/>
      </w:pPr>
      <w:r>
        <w:rPr>
          <w:rFonts w:ascii="Calibri" w:cs="Calibri" w:eastAsia="Calibri" w:hAnsi="Calibri"/>
          <w:b/>
          <w:bCs/>
          <w:color w:val="C45E2C"/>
          <w:sz w:val="20"/>
          <w:szCs w:val="20"/>
        </w:rPr>
        <w:t xml:space="preserve">THE LAW</w:t>
      </w:r>
    </w:p>
    <w:p>
      <w:pPr>
        <w:spacing w:after="80" w:line="300"/>
      </w:pPr>
      <w:r>
        <w:rPr>
          <w:rFonts w:ascii="Calibri" w:cs="Calibri" w:eastAsia="Calibri" w:hAnsi="Calibri"/>
          <w:i/>
          <w:iCs/>
          <w:sz w:val="22"/>
          <w:szCs w:val="22"/>
        </w:rPr>
        <w:t xml:space="preserve">Oklahoma statute Section 47-7-606.1 limits ALPR use to insurance enforcement. The Flock contract authorizes use far beyond that. The Institute for Justice has filed federal lawsuits in Norfolk and San Jose arguing this exact deployment model violates the Fourth Amendment. We are participating in a system whose legality is actively being challenged.</w:t>
      </w:r>
    </w:p>
    <w:p>
      <w:pPr>
        <w:spacing w:after="60" w:before="160"/>
      </w:pPr>
      <w:r>
        <w:rPr>
          <w:rFonts w:ascii="Calibri" w:cs="Calibri" w:eastAsia="Calibri" w:hAnsi="Calibri"/>
          <w:b/>
          <w:bCs/>
          <w:color w:val="C45E2C"/>
          <w:sz w:val="20"/>
          <w:szCs w:val="20"/>
        </w:rPr>
        <w:t xml:space="preserve">THE NUMBERS</w:t>
      </w:r>
    </w:p>
    <w:p>
      <w:pPr>
        <w:spacing w:after="80" w:line="300"/>
      </w:pPr>
      <w:r>
        <w:rPr>
          <w:rFonts w:ascii="Calibri" w:cs="Calibri" w:eastAsia="Calibri" w:hAnsi="Calibri"/>
          <w:i/>
          <w:iCs/>
          <w:sz w:val="22"/>
          <w:szCs w:val="22"/>
        </w:rPr>
        <w:t xml:space="preserve">Nearly 50 cities have ended their Flock contracts since January of last year. Guthrie, Oklahoma already terminated theirs. The ACLU and the Institute for Justice - organizations that rarely agree on anything - both oppose Flock. This is not a partisan issue.</w:t>
      </w:r>
    </w:p>
    <w:p>
      <w:pPr>
        <w:spacing w:after="60" w:before="160"/>
      </w:pPr>
      <w:r>
        <w:rPr>
          <w:rFonts w:ascii="Calibri" w:cs="Calibri" w:eastAsia="Calibri" w:hAnsi="Calibri"/>
          <w:b/>
          <w:bCs/>
          <w:color w:val="C45E2C"/>
          <w:sz w:val="20"/>
          <w:szCs w:val="20"/>
        </w:rPr>
        <w:t xml:space="preserve">THE ASK</w:t>
      </w:r>
    </w:p>
    <w:p>
      <w:pPr>
        <w:spacing w:after="80" w:line="300"/>
      </w:pPr>
      <w:r>
        <w:rPr>
          <w:rFonts w:ascii="Calibri" w:cs="Calibri" w:eastAsia="Calibri" w:hAnsi="Calibri"/>
          <w:i/>
          <w:iCs/>
          <w:sz w:val="22"/>
          <w:szCs w:val="22"/>
        </w:rPr>
        <w:t xml:space="preserve">Cancel this contract. If the Council is not prepared to do that today, at minimum support published use policies, mandatory audits, council approval for new surveillance features, and a formal effectiveness report. We deserve to know how many cases these cameras have actually contributed to before we spend another year of public funds on them.</w:t>
      </w:r>
    </w:p>
    <w:p>
      <w:pPr>
        <w:spacing w:after="60" w:before="160"/>
      </w:pPr>
      <w:r>
        <w:rPr>
          <w:rFonts w:ascii="Calibri" w:cs="Calibri" w:eastAsia="Calibri" w:hAnsi="Calibri"/>
          <w:b/>
          <w:bCs/>
          <w:color w:val="C45E2C"/>
          <w:sz w:val="20"/>
          <w:szCs w:val="20"/>
        </w:rPr>
        <w:t xml:space="preserve">CLOSING</w:t>
      </w:r>
    </w:p>
    <w:p>
      <w:pPr>
        <w:spacing w:after="80" w:line="300"/>
      </w:pPr>
      <w:r>
        <w:rPr>
          <w:rFonts w:ascii="Calibri" w:cs="Calibri" w:eastAsia="Calibri" w:hAnsi="Calibri"/>
          <w:i/>
          <w:iCs/>
          <w:sz w:val="22"/>
          <w:szCs w:val="22"/>
        </w:rPr>
        <w:t xml:space="preserve">Thank you for your time.</w:t>
      </w:r>
    </w:p>
    <w:p>
      <w:pPr>
        <w:pStyle w:val="Heading1"/>
      </w:pPr>
      <w:r>
        <w:t xml:space="preserve">Tips for the microphone</w:t>
      </w:r>
    </w:p>
    <w:p>
      <w:pPr>
        <w:spacing w:after="120" w:line="300"/>
        <w:ind w:left="480" w:hanging="240"/>
      </w:pPr>
      <w:r>
        <w:rPr>
          <w:rFonts w:ascii="Calibri" w:cs="Calibri" w:eastAsia="Calibri" w:hAnsi="Calibri"/>
          <w:b/>
          <w:bCs/>
          <w:color w:val="C45E2C"/>
          <w:sz w:val="22"/>
          <w:szCs w:val="22"/>
        </w:rPr>
        <w:t xml:space="preserve">•   </w:t>
      </w:r>
      <w:r>
        <w:rPr>
          <w:rFonts w:ascii="Calibri" w:cs="Calibri" w:eastAsia="Calibri" w:hAnsi="Calibri"/>
          <w:sz w:val="22"/>
          <w:szCs w:val="22"/>
        </w:rPr>
        <w:t xml:space="preserve">Speak to the room, not just the council. The TV camera and the residents in the chamber are also your audience.</w:t>
      </w:r>
    </w:p>
    <w:p>
      <w:pPr>
        <w:spacing w:after="120" w:line="300"/>
        <w:ind w:left="480" w:hanging="240"/>
      </w:pPr>
      <w:r>
        <w:rPr>
          <w:rFonts w:ascii="Calibri" w:cs="Calibri" w:eastAsia="Calibri" w:hAnsi="Calibri"/>
          <w:b/>
          <w:bCs/>
          <w:color w:val="C45E2C"/>
          <w:sz w:val="22"/>
          <w:szCs w:val="22"/>
        </w:rPr>
        <w:t xml:space="preserve">•   </w:t>
      </w:r>
      <w:r>
        <w:rPr>
          <w:rFonts w:ascii="Calibri" w:cs="Calibri" w:eastAsia="Calibri" w:hAnsi="Calibri"/>
          <w:sz w:val="22"/>
          <w:szCs w:val="22"/>
        </w:rPr>
        <w:t xml:space="preserve">Slow down. Three minutes feels longer than you think. Pauses are powerful.</w:t>
      </w:r>
    </w:p>
    <w:p>
      <w:pPr>
        <w:spacing w:after="120" w:line="300"/>
        <w:ind w:left="480" w:hanging="240"/>
      </w:pPr>
      <w:r>
        <w:rPr>
          <w:rFonts w:ascii="Calibri" w:cs="Calibri" w:eastAsia="Calibri" w:hAnsi="Calibri"/>
          <w:b/>
          <w:bCs/>
          <w:color w:val="C45E2C"/>
          <w:sz w:val="22"/>
          <w:szCs w:val="22"/>
        </w:rPr>
        <w:t xml:space="preserve">•   </w:t>
      </w:r>
      <w:r>
        <w:rPr>
          <w:rFonts w:ascii="Calibri" w:cs="Calibri" w:eastAsia="Calibri" w:hAnsi="Calibri"/>
          <w:sz w:val="22"/>
          <w:szCs w:val="22"/>
        </w:rPr>
        <w:t xml:space="preserve">Personal beats persuasive. "I have a teenager who drives" lands harder than "residents deserve."</w:t>
      </w:r>
    </w:p>
    <w:p>
      <w:pPr>
        <w:spacing w:after="120" w:line="300"/>
        <w:ind w:left="480" w:hanging="240"/>
      </w:pPr>
      <w:r>
        <w:rPr>
          <w:rFonts w:ascii="Calibri" w:cs="Calibri" w:eastAsia="Calibri" w:hAnsi="Calibri"/>
          <w:b/>
          <w:bCs/>
          <w:color w:val="C45E2C"/>
          <w:sz w:val="22"/>
          <w:szCs w:val="22"/>
        </w:rPr>
        <w:t xml:space="preserve">•   </w:t>
      </w:r>
      <w:r>
        <w:rPr>
          <w:rFonts w:ascii="Calibri" w:cs="Calibri" w:eastAsia="Calibri" w:hAnsi="Calibri"/>
          <w:sz w:val="22"/>
          <w:szCs w:val="22"/>
        </w:rPr>
        <w:t xml:space="preserve">Be civil. Council members - even the ones who disagree with you - are doing a job. Respect makes them likelier to listen.</w:t>
      </w:r>
    </w:p>
    <w:p>
      <w:pPr>
        <w:spacing w:after="120" w:line="300"/>
        <w:ind w:left="480" w:hanging="240"/>
      </w:pPr>
      <w:r>
        <w:rPr>
          <w:rFonts w:ascii="Calibri" w:cs="Calibri" w:eastAsia="Calibri" w:hAnsi="Calibri"/>
          <w:b/>
          <w:bCs/>
          <w:color w:val="C45E2C"/>
          <w:sz w:val="22"/>
          <w:szCs w:val="22"/>
        </w:rPr>
        <w:t xml:space="preserve">•   </w:t>
      </w:r>
      <w:r>
        <w:rPr>
          <w:rFonts w:ascii="Calibri" w:cs="Calibri" w:eastAsia="Calibri" w:hAnsi="Calibri"/>
          <w:sz w:val="22"/>
          <w:szCs w:val="22"/>
        </w:rPr>
        <w:t xml:space="preserve">Don't read for three solid minutes if you don't want to. Saying "I oppose this contract because of A, B, and C - thank you" in 45 seconds is also a complete public comment.</w:t>
      </w:r>
    </w:p>
    <w:p>
      <w:pPr>
        <w:pStyle w:val="Heading1"/>
      </w:pPr>
      <w:r>
        <w:t xml:space="preserve">If you can't make the meeting</w:t>
      </w:r>
    </w:p>
    <w:p>
      <w:pPr>
        <w:spacing w:after="120" w:line="300"/>
      </w:pPr>
      <w:r>
        <w:rPr>
          <w:rFonts w:ascii="Calibri" w:cs="Calibri" w:eastAsia="Calibri" w:hAnsi="Calibri"/>
          <w:sz w:val="22"/>
          <w:szCs w:val="22"/>
        </w:rPr>
        <w:t xml:space="preserve">Email your council member with our editable template - linked at DeFlockOKC.com/take-action.html.</w:t>
      </w:r>
    </w:p>
    <w:p>
      <w:pPr>
        <w:spacing w:after="120" w:line="300"/>
      </w:pPr>
      <w:r>
        <w:rPr>
          <w:rFonts w:ascii="Calibri" w:cs="Calibri" w:eastAsia="Calibri" w:hAnsi="Calibri"/>
          <w:sz w:val="22"/>
          <w:szCs w:val="22"/>
        </w:rPr>
        <w:t xml:space="preserve">Send a written comment for the record. Email cityclerk@okc.gov before the meeting. Reference the agenda item by number once it's posted.</w:t>
      </w:r>
    </w:p>
    <w:p>
      <w:pPr>
        <w:spacing w:after="200" w:line="300"/>
      </w:pPr>
      <w:r>
        <w:rPr>
          <w:rFonts w:ascii="Calibri" w:cs="Calibri" w:eastAsia="Calibri" w:hAnsi="Calibri"/>
          <w:sz w:val="22"/>
          <w:szCs w:val="22"/>
        </w:rPr>
        <w:t xml:space="preserve">Watch the meeting live on Cox Channel 20 or the City's YouTube stream. Tell five neighbors what you saw.</w:t>
      </w:r>
    </w:p>
    <w:p>
      <w:pPr>
        <w:spacing w:before="320"/>
      </w:pPr>
    </w:p>
    <w:p>
      <w:pPr>
        <w:pBdr>
          <w:top w:val="single" w:color="DDDDDD" w:sz="4" w:space="8"/>
        </w:pBdr>
        <w:spacing w:before="200"/>
        <w:jc w:val="center"/>
      </w:pPr>
      <w:r>
        <w:rPr>
          <w:rFonts w:ascii="Calibri" w:cs="Calibri" w:eastAsia="Calibri" w:hAnsi="Calibri"/>
          <w:color w:val="666666"/>
          <w:sz w:val="18"/>
          <w:szCs w:val="18"/>
        </w:rPr>
        <w:t xml:space="preserve">All findings and sources: </w:t>
      </w:r>
      <w:r>
        <w:rPr>
          <w:rFonts w:ascii="Calibri" w:cs="Calibri" w:eastAsia="Calibri" w:hAnsi="Calibri"/>
          <w:b/>
          <w:bCs/>
          <w:color w:val="C45E2C"/>
          <w:sz w:val="18"/>
          <w:szCs w:val="18"/>
        </w:rPr>
        <w:t xml:space="preserve">DeFlockOKC.com/the-case.html</w:t>
      </w:r>
      <w:r>
        <w:rPr>
          <w:rFonts w:ascii="Calibri" w:cs="Calibri" w:eastAsia="Calibri" w:hAnsi="Calibri"/>
          <w:color w:val="999999"/>
          <w:sz w:val="18"/>
          <w:szCs w:val="18"/>
        </w:rPr>
        <w:t xml:space="preserve">  |  Questions: OKCFlockWatch@gmail.com</w:t>
      </w:r>
    </w:p>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C45E2C"/>
        <w:sz w:val="16"/>
        <w:szCs w:val="16"/>
      </w:rPr>
      <w:t xml:space="preserve">DeFlockOKC.com</w:t>
    </w:r>
    <w:r>
      <w:rPr>
        <w:rFonts w:ascii="Calibri" w:cs="Calibri" w:eastAsia="Calibri" w:hAnsi="Calibri"/>
        <w:color w:val="999999"/>
        <w:sz w:val="16"/>
        <w:szCs w:val="16"/>
      </w:rPr>
      <w:t xml:space="preserve">  |  OKCFlockWatch@gmail.com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b/>
        <w:bCs/>
        <w:color w:val="0F1B2D"/>
        <w:sz w:val="18"/>
        <w:szCs w:val="18"/>
      </w:rPr>
      <w:t xml:space="preserve">DeFlockOKC</w:t>
    </w:r>
    <w:r>
      <w:rPr>
        <w:rFonts w:ascii="Calibri" w:cs="Calibri" w:eastAsia="Calibri" w:hAnsi="Calibri"/>
        <w:color w:val="999999"/>
        <w:sz w:val="18"/>
        <w:szCs w:val="18"/>
      </w:rPr>
      <w:t xml:space="preserve">  |  Show Up to Council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3333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Calibri" w:cs="Calibri" w:eastAsia="Calibri" w:hAnsi="Calibri"/>
      <w:b/>
      <w:bCs/>
      <w:color w:val="0F1B2D"/>
      <w:sz w:val="30"/>
      <w:szCs w:val="30"/>
    </w:rPr>
  </w:style>
  <w:style w:type="paragraph" w:styleId="Heading2">
    <w:name w:val="Heading 2"/>
    <w:basedOn w:val="Normal"/>
    <w:next w:val="Normal"/>
    <w:qFormat/>
    <w:pPr>
      <w:spacing w:after="100" w:before="200"/>
      <w:outlineLvl w:val="1"/>
    </w:pPr>
    <w:rPr>
      <w:rFonts w:ascii="Calibri" w:cs="Calibri" w:eastAsia="Calibri" w:hAnsi="Calibri"/>
      <w:b/>
      <w:bCs/>
      <w:color w:val="C45E2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2026-06-03T04:14:57.973Z</dcterms:created>
  <dcterms:modified xsi:type="dcterms:W3CDTF">2026-06-03T04:14:57.973Z</dcterms:modified>
</cp:coreProperties>
</file>

<file path=docProps/custom.xml><?xml version="1.0" encoding="utf-8"?>
<Properties xmlns="http://schemas.openxmlformats.org/officeDocument/2006/custom-properties" xmlns:vt="http://schemas.openxmlformats.org/officeDocument/2006/docPropsVTypes"/>
</file>